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Hlavné harmonické funkcie, obraty a D7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2. Vedľajšie harmonické funkcie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3. Mimotonálne akordy a ich zvláštne vzťahy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4. Alterované akordy, N6, a akordy s troma citlivými tónmi LF (lydický a frygický)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5. Typy zmien tóniny a typy modulácii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6. Vývoj harm. myslenia od 10. po 20. stor.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7. Kompozičné techniky hudby 20. a 21. stor. so zameraním na dodekafóniu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Ranná modlitba = mam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Valčík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Polka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Sladké snenie (+ motivická práca) = mam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